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08" w:type="dxa"/>
        <w:jc w:val="center"/>
        <w:tblBorders>
          <w:top w:val="single" w:color="1F3864" w:sz="12" w:space="0"/>
          <w:left w:val="single" w:color="1F3864" w:sz="12" w:space="0"/>
          <w:bottom w:val="single" w:color="1F3864" w:sz="12" w:space="0"/>
          <w:right w:val="single" w:color="1F3864" w:sz="12" w:space="0"/>
          <w:insideH w:val="single" w:color="1F3864" w:sz="4" w:space="0"/>
          <w:insideV w:val="single" w:color="1F3864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6"/>
        <w:gridCol w:w="8347"/>
      </w:tblGrid>
      <w:tr w14:paraId="0CCEBCEF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5573C784">
            <w:pPr>
              <w:pStyle w:val="4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6419E319">
            <w:pPr>
              <w:pStyle w:val="4"/>
              <w:jc w:val="center"/>
              <w:rPr>
                <w:rFonts w:ascii="微软雅黑" w:hAnsi="微软雅黑"/>
                <w:b/>
                <w:color w:val="1F4E79"/>
                <w:sz w:val="32"/>
                <w:szCs w:val="30"/>
              </w:rPr>
            </w:pP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  <w:lang w:val="en-US" w:eastAsia="zh-CN"/>
              </w:rPr>
              <w:t xml:space="preserve">项目五  </w:t>
            </w: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</w:rPr>
              <w:t>企业所得税</w:t>
            </w: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  <w:lang w:val="en-US" w:eastAsia="zh-CN"/>
              </w:rPr>
              <w:t>计算与申报</w:t>
            </w: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</w:rPr>
              <w:t>（一）</w:t>
            </w:r>
          </w:p>
        </w:tc>
      </w:tr>
      <w:tr w14:paraId="50F88265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F2F2F2"/>
            <w:vAlign w:val="center"/>
          </w:tcPr>
          <w:p w14:paraId="0C4A0E67">
            <w:pPr>
              <w:pStyle w:val="4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326C5CF7">
            <w:pPr>
              <w:pStyle w:val="4"/>
              <w:ind w:firstLine="180" w:firstLineChars="100"/>
            </w:pPr>
            <w:r>
              <w:rPr>
                <w:rFonts w:hint="eastAsia"/>
                <w:lang w:val="en-US" w:eastAsia="zh-CN"/>
              </w:rPr>
              <w:t>2</w:t>
            </w:r>
            <w:r>
              <w:t>课时</w:t>
            </w:r>
            <w:r>
              <w:rPr>
                <w:rFonts w:hint="eastAsia"/>
              </w:rPr>
              <w:t>（</w:t>
            </w:r>
            <w:r>
              <w:t>90</w:t>
            </w:r>
            <w:r>
              <w:rPr>
                <w:rFonts w:hint="eastAsia"/>
              </w:rPr>
              <w:t xml:space="preserve"> min）</w:t>
            </w:r>
          </w:p>
        </w:tc>
      </w:tr>
      <w:tr w14:paraId="6260B5DC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58C424EF">
            <w:pPr>
              <w:pStyle w:val="4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04F2EFDA">
            <w:pPr>
              <w:pStyle w:val="4"/>
              <w:ind w:firstLine="180" w:firstLineChars="100"/>
              <w:rPr>
                <w:rFonts w:ascii="微软雅黑" w:hAnsi="微软雅黑"/>
                <w:b/>
                <w:color w:val="833C0B"/>
              </w:rPr>
            </w:pPr>
            <w:r>
              <w:rPr>
                <w:rFonts w:hint="eastAsia" w:ascii="微软雅黑" w:hAnsi="微软雅黑"/>
                <w:b/>
                <w:color w:val="833C0B"/>
              </w:rPr>
              <w:t>知识技能目标：</w:t>
            </w:r>
          </w:p>
          <w:p w14:paraId="689212D5">
            <w:pPr>
              <w:pStyle w:val="4"/>
              <w:ind w:firstLine="360" w:firstLineChars="200"/>
            </w:pPr>
            <w:r>
              <w:rPr>
                <w:rFonts w:hint="eastAsia"/>
              </w:rPr>
              <w:t>（1）掌握企业所得税纳税人的划分。</w:t>
            </w:r>
          </w:p>
          <w:p w14:paraId="7E290A45">
            <w:pPr>
              <w:pStyle w:val="4"/>
              <w:ind w:firstLine="360" w:firstLineChars="200"/>
            </w:pPr>
            <w:r>
              <w:rPr>
                <w:rFonts w:hint="eastAsia"/>
              </w:rPr>
              <w:t>（2）掌握企业所得税的征税对象、税率和税收优惠。</w:t>
            </w:r>
          </w:p>
          <w:p w14:paraId="20A5D7A5">
            <w:pPr>
              <w:pStyle w:val="4"/>
              <w:ind w:firstLine="180" w:firstLineChars="100"/>
              <w:rPr>
                <w:rFonts w:ascii="微软雅黑" w:hAnsi="微软雅黑"/>
                <w:b/>
                <w:color w:val="833C0B"/>
              </w:rPr>
            </w:pPr>
            <w:r>
              <w:rPr>
                <w:rFonts w:hint="eastAsia" w:ascii="微软雅黑" w:hAnsi="微软雅黑"/>
                <w:b/>
                <w:color w:val="833C0B"/>
              </w:rPr>
              <w:t>素质</w:t>
            </w:r>
            <w:r>
              <w:rPr>
                <w:rFonts w:ascii="微软雅黑" w:hAnsi="微软雅黑"/>
                <w:b/>
                <w:color w:val="833C0B"/>
              </w:rPr>
              <w:t>目标</w:t>
            </w:r>
            <w:r>
              <w:rPr>
                <w:rFonts w:hint="eastAsia" w:ascii="微软雅黑" w:hAnsi="微软雅黑"/>
                <w:b/>
                <w:color w:val="833C0B"/>
              </w:rPr>
              <w:t>：</w:t>
            </w:r>
          </w:p>
          <w:p w14:paraId="3654E6CE">
            <w:pPr>
              <w:pStyle w:val="4"/>
              <w:ind w:firstLine="360" w:firstLineChars="200"/>
            </w:pPr>
            <w:r>
              <w:rPr>
                <w:rFonts w:hint="eastAsia"/>
              </w:rPr>
              <w:t>（1）坚持原则、廉洁奉公。</w:t>
            </w:r>
          </w:p>
          <w:p w14:paraId="4A620B48">
            <w:pPr>
              <w:pStyle w:val="4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（2）依法、合规地维护企业的正当权益。</w:t>
            </w:r>
          </w:p>
          <w:p w14:paraId="20C19C19">
            <w:pPr>
              <w:pStyle w:val="4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培养学生依法纳税、依法节税的意识。</w:t>
            </w:r>
          </w:p>
        </w:tc>
      </w:tr>
      <w:tr w14:paraId="036A01AF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F2F2F2"/>
            <w:vAlign w:val="center"/>
          </w:tcPr>
          <w:p w14:paraId="32DD20B2">
            <w:pPr>
              <w:pStyle w:val="4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7535A486">
            <w:pPr>
              <w:pStyle w:val="4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教学重点：</w:t>
            </w:r>
            <w:r>
              <w:rPr>
                <w:rFonts w:hint="eastAsia"/>
              </w:rPr>
              <w:t>企业所得税</w:t>
            </w:r>
            <w:r>
              <w:rPr>
                <w:rFonts w:hint="eastAsia"/>
                <w:lang w:val="en-US" w:eastAsia="zh-CN"/>
              </w:rPr>
              <w:t>纳税人划分、征税对象、税收优惠</w:t>
            </w:r>
          </w:p>
          <w:p w14:paraId="55474F5B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1F4E79"/>
              </w:rPr>
              <w:t>教学难点：</w:t>
            </w:r>
            <w:r>
              <w:rPr>
                <w:rFonts w:hint="eastAsia"/>
              </w:rPr>
              <w:t>熟练掌握企业所得税的</w:t>
            </w:r>
            <w:r>
              <w:rPr>
                <w:rFonts w:hint="eastAsia"/>
                <w:lang w:val="en-US" w:eastAsia="zh-CN"/>
              </w:rPr>
              <w:t>征税对象、税收优惠</w:t>
            </w:r>
          </w:p>
        </w:tc>
      </w:tr>
      <w:tr w14:paraId="3989A78A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69D1E1AE">
            <w:pPr>
              <w:pStyle w:val="4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644F19DB">
            <w:pPr>
              <w:pStyle w:val="4"/>
              <w:ind w:firstLine="180" w:firstLineChars="100"/>
            </w:pPr>
            <w:r>
              <w:rPr>
                <w:rFonts w:hint="eastAsia"/>
              </w:rPr>
              <w:t>案例分析法、问答法、讨论法、讲授法</w:t>
            </w:r>
          </w:p>
        </w:tc>
      </w:tr>
      <w:tr w14:paraId="0B61E225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F2F2F2"/>
            <w:vAlign w:val="center"/>
          </w:tcPr>
          <w:p w14:paraId="440DB126">
            <w:pPr>
              <w:pStyle w:val="4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7E474874">
            <w:pPr>
              <w:pStyle w:val="4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 w14:paraId="67EE12B5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63731B5E">
            <w:pPr>
              <w:pStyle w:val="4"/>
              <w:jc w:val="center"/>
              <w:rPr>
                <w:rFonts w:ascii="微软雅黑" w:hAnsi="微软雅黑"/>
                <w:b/>
                <w:color w:val="1F4E79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1F4E79"/>
                <w:sz w:val="24"/>
                <w:szCs w:val="24"/>
              </w:rPr>
              <w:t>教学过程</w:t>
            </w:r>
          </w:p>
        </w:tc>
        <w:tc>
          <w:tcPr>
            <w:tcW w:w="8347" w:type="dxa"/>
            <w:shd w:val="clear" w:color="auto" w:fill="DEEAF6"/>
            <w:vAlign w:val="center"/>
          </w:tcPr>
          <w:p w14:paraId="0E2A1053">
            <w:pPr>
              <w:pStyle w:val="4"/>
              <w:jc w:val="center"/>
              <w:rPr>
                <w:rFonts w:ascii="微软雅黑" w:hAnsi="微软雅黑"/>
                <w:b/>
                <w:color w:val="1F4E79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1F4E79"/>
                <w:sz w:val="24"/>
                <w:szCs w:val="24"/>
              </w:rPr>
              <w:t>主要教学内容及步骤</w:t>
            </w:r>
          </w:p>
        </w:tc>
      </w:tr>
      <w:tr w14:paraId="66E3CD7D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25C970AE">
            <w:pPr>
              <w:pStyle w:val="4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问题导入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5FEA89AC">
            <w:pPr>
              <w:pStyle w:val="4"/>
              <w:ind w:left="200" w:leftChars="100"/>
              <w:rPr>
                <w:rFonts w:ascii="微软雅黑" w:hAnsi="微软雅黑"/>
                <w:b/>
                <w:color w:val="1F4E79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【教师】提出以下问题：</w:t>
            </w:r>
          </w:p>
          <w:p w14:paraId="46491DBF">
            <w:pPr>
              <w:pStyle w:val="4"/>
              <w:ind w:firstLine="180" w:firstLineChars="100"/>
              <w:rPr>
                <w:rFonts w:ascii="微软雅黑" w:hAnsi="微软雅黑"/>
                <w:kern w:val="2"/>
                <w:szCs w:val="18"/>
                <w:lang w:val="zh-CN" w:eastAsia="zh-CN"/>
              </w:rPr>
            </w:pPr>
            <w:r>
              <w:rPr>
                <w:rFonts w:hint="eastAsia" w:ascii="微软雅黑" w:hAnsi="微软雅黑"/>
                <w:kern w:val="2"/>
                <w:szCs w:val="18"/>
                <w:lang w:val="zh-CN"/>
              </w:rPr>
              <w:t>什么是企业所得税？企业所得税的</w:t>
            </w:r>
            <w:r>
              <w:rPr>
                <w:rFonts w:ascii="微软雅黑" w:hAnsi="微软雅黑"/>
                <w:kern w:val="2"/>
                <w:szCs w:val="18"/>
                <w:lang w:val="zh-CN"/>
              </w:rPr>
              <w:t>纳税人一般是谁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？</w:t>
            </w:r>
          </w:p>
          <w:p w14:paraId="6696966E">
            <w:pPr>
              <w:pStyle w:val="4"/>
              <w:ind w:firstLine="164" w:firstLineChars="100"/>
              <w:rPr>
                <w:rFonts w:ascii="微软雅黑" w:hAnsi="微软雅黑"/>
                <w:b/>
                <w:color w:val="833C0B"/>
                <w:spacing w:val="-8"/>
              </w:rPr>
            </w:pPr>
            <w:r>
              <w:rPr>
                <w:rFonts w:hint="eastAsia" w:ascii="微软雅黑" w:hAnsi="微软雅黑"/>
                <w:b/>
                <w:color w:val="833C0B"/>
                <w:spacing w:val="-8"/>
              </w:rPr>
              <w:t>【学生】思考、举手回答</w:t>
            </w:r>
          </w:p>
          <w:p w14:paraId="5A87F4E9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1F4E79"/>
              </w:rPr>
              <w:t>【教师】通过学生的回答</w:t>
            </w:r>
            <w:r>
              <w:rPr>
                <w:rFonts w:ascii="微软雅黑" w:hAnsi="微软雅黑"/>
                <w:b/>
                <w:color w:val="1F4E79"/>
              </w:rPr>
              <w:t>引入</w:t>
            </w:r>
            <w:r>
              <w:rPr>
                <w:rFonts w:hint="eastAsia" w:ascii="微软雅黑" w:hAnsi="微软雅黑"/>
                <w:b/>
                <w:color w:val="1F4E79"/>
              </w:rPr>
              <w:t>要讲的</w:t>
            </w:r>
            <w:r>
              <w:rPr>
                <w:rFonts w:ascii="微软雅黑" w:hAnsi="微软雅黑"/>
                <w:b/>
                <w:color w:val="1F4E79"/>
              </w:rPr>
              <w:t>知识</w:t>
            </w:r>
          </w:p>
        </w:tc>
      </w:tr>
      <w:tr w14:paraId="68604B56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73D41786">
            <w:pPr>
              <w:pStyle w:val="4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22BCB5AE">
            <w:pPr>
              <w:pStyle w:val="4"/>
              <w:ind w:firstLine="180" w:firstLineChars="100"/>
              <w:rPr>
                <w:rFonts w:hint="eastAsia" w:ascii="微软雅黑" w:hAnsi="微软雅黑"/>
                <w:b/>
                <w:color w:val="1F4E79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【教师】通过学生的回答</w:t>
            </w:r>
            <w:r>
              <w:rPr>
                <w:rFonts w:ascii="微软雅黑" w:hAnsi="微软雅黑"/>
                <w:b/>
                <w:color w:val="1F4E79"/>
              </w:rPr>
              <w:t>引入</w:t>
            </w:r>
            <w:r>
              <w:rPr>
                <w:rFonts w:hint="eastAsia" w:ascii="微软雅黑" w:hAnsi="微软雅黑"/>
                <w:b/>
                <w:color w:val="1F4E79"/>
              </w:rPr>
              <w:t>要讲的</w:t>
            </w:r>
            <w:r>
              <w:rPr>
                <w:rFonts w:ascii="微软雅黑" w:hAnsi="微软雅黑"/>
                <w:b/>
                <w:color w:val="1F4E79"/>
              </w:rPr>
              <w:t>知识</w:t>
            </w:r>
            <w:r>
              <w:rPr>
                <w:rFonts w:hint="eastAsia" w:ascii="微软雅黑" w:hAnsi="微软雅黑"/>
                <w:b/>
                <w:color w:val="1F4E79"/>
              </w:rPr>
              <w:t>，介绍企业所得税的概念，企业所得税的纳税人、征税对象、税率和税收优惠等内容</w:t>
            </w:r>
          </w:p>
          <w:p w14:paraId="7FC1189C">
            <w:pPr>
              <w:pStyle w:val="4"/>
              <w:ind w:firstLine="180" w:firstLineChars="100"/>
              <w:rPr>
                <w:rFonts w:hint="default" w:ascii="微软雅黑" w:hAnsi="微软雅黑" w:eastAsia="微软雅黑" w:cs="MS Mincho"/>
                <w:b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  <w:lang w:val="en-US" w:eastAsia="zh-CN" w:bidi="ar-SA"/>
              </w:rPr>
              <w:t>任务一   企业所得税法规解读</w:t>
            </w:r>
          </w:p>
          <w:p w14:paraId="1EB31D85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【教师】讲解什么是企业所得税</w:t>
            </w:r>
          </w:p>
          <w:p w14:paraId="7DAB7410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企业所得税是对我国境内的企业（不包括个人独资企业、合伙企业）和其他取得收入的组织，以其生产经营所得和其他所得为征税对象而征收的一种税。</w:t>
            </w:r>
          </w:p>
          <w:p w14:paraId="32A75EFD">
            <w:pPr>
              <w:pStyle w:val="4"/>
              <w:ind w:firstLine="360" w:firstLineChars="200"/>
              <w:rPr>
                <w:b/>
              </w:rPr>
            </w:pPr>
            <w:r>
              <w:rPr>
                <w:rFonts w:hint="eastAsia"/>
                <w:lang w:bidi="ar"/>
              </w:rPr>
              <w:t>征收企业所得税不仅有利于企业改善经营管理活动，提升自身的盈利能力，还有利于国家调整产业结构，促进经济发展，并为国家建设筹集财政资金。</w:t>
            </w:r>
          </w:p>
          <w:p w14:paraId="4A6607AE">
            <w:pPr>
              <w:pStyle w:val="4"/>
              <w:shd w:val="clear" w:color="auto" w:fill="FDF3ED"/>
              <w:ind w:firstLine="360" w:firstLineChars="200"/>
              <w:rPr>
                <w:rFonts w:ascii="MS Mincho" w:hAnsi="MS Mincho" w:cs="MS Mincho"/>
                <w:b/>
              </w:rPr>
            </w:pPr>
            <w:r>
              <w:rPr>
                <w:rFonts w:hint="eastAsia"/>
                <w:b/>
              </w:rPr>
              <w:t>【课堂互动】</w:t>
            </w:r>
          </w:p>
          <w:p w14:paraId="72B06F61">
            <w:pPr>
              <w:pStyle w:val="4"/>
              <w:shd w:val="clear" w:color="auto" w:fill="FDF3ED"/>
              <w:ind w:firstLine="360" w:firstLineChars="200"/>
              <w:rPr>
                <w:b/>
              </w:rPr>
            </w:pPr>
            <w:r>
              <w:rPr>
                <w:rFonts w:ascii="MS Mincho" w:hAnsi="MS Mincho" w:cs="MS Mincho"/>
                <w:b/>
              </w:rPr>
              <w:t>✈</w:t>
            </w:r>
            <w:r>
              <w:rPr>
                <w:rFonts w:hint="eastAsia"/>
                <w:b/>
              </w:rPr>
              <w:t>【教师】提出问题</w:t>
            </w:r>
          </w:p>
          <w:p w14:paraId="354D7342">
            <w:pPr>
              <w:pStyle w:val="4"/>
              <w:shd w:val="clear" w:color="auto" w:fill="FDF3ED"/>
              <w:ind w:firstLine="360" w:firstLineChars="200"/>
            </w:pPr>
            <w:r>
              <w:rPr>
                <w:rFonts w:hint="eastAsia"/>
              </w:rPr>
              <w:t>个人独资企业和合伙企业需要缴纳什么税</w:t>
            </w:r>
            <w:r>
              <w:t>？</w:t>
            </w:r>
          </w:p>
          <w:p w14:paraId="3D4DA92D">
            <w:pPr>
              <w:shd w:val="clear" w:color="auto" w:fill="FDF3ED"/>
              <w:ind w:firstLine="360" w:firstLineChars="200"/>
              <w:rPr>
                <w:rFonts w:ascii="微软雅黑" w:hAnsi="微软雅黑" w:eastAsia="微软雅黑"/>
                <w:b/>
                <w:color w:val="833C0B"/>
                <w:sz w:val="18"/>
              </w:rPr>
            </w:pPr>
            <w:r>
              <w:rPr>
                <w:rFonts w:ascii="MS Mincho" w:hAnsi="MS Mincho" w:eastAsia="微软雅黑" w:cs="MS Mincho"/>
                <w:b/>
                <w:sz w:val="18"/>
              </w:rPr>
              <w:t>✈</w:t>
            </w:r>
            <w:r>
              <w:rPr>
                <w:rFonts w:hint="eastAsia" w:ascii="Times New Roman" w:hAnsi="Times New Roman" w:eastAsia="微软雅黑"/>
                <w:b/>
                <w:sz w:val="18"/>
              </w:rPr>
              <w:t>【学生】思考、回答问题</w:t>
            </w:r>
          </w:p>
          <w:p w14:paraId="516B45B7">
            <w:pPr>
              <w:pStyle w:val="4"/>
              <w:shd w:val="clear" w:color="auto" w:fill="FDF3ED"/>
              <w:ind w:firstLine="360" w:firstLineChars="200"/>
              <w:rPr>
                <w:b/>
              </w:rPr>
            </w:pPr>
            <w:r>
              <w:rPr>
                <w:rFonts w:ascii="MS Mincho" w:hAnsi="MS Mincho" w:cs="MS Mincho"/>
                <w:b/>
              </w:rPr>
              <w:t>✈</w:t>
            </w:r>
            <w:r>
              <w:rPr>
                <w:rFonts w:hint="eastAsia"/>
                <w:b/>
              </w:rPr>
              <w:t>【教师】总结学生的回答</w:t>
            </w:r>
          </w:p>
          <w:p w14:paraId="6A009EBD">
            <w:pPr>
              <w:pStyle w:val="4"/>
              <w:shd w:val="clear" w:color="auto" w:fill="FDF3ED"/>
              <w:ind w:firstLine="360" w:firstLineChars="200"/>
            </w:pPr>
            <w:r>
              <w:rPr>
                <w:rFonts w:hint="eastAsia"/>
              </w:rPr>
              <w:t>依照中国法律、行政法规规定成立的个人独资企业、合伙企业应缴纳个人所得税。</w:t>
            </w:r>
          </w:p>
          <w:p w14:paraId="4402B6BC">
            <w:pPr>
              <w:shd w:val="clear" w:color="auto" w:fill="FDF3ED"/>
              <w:ind w:firstLine="360" w:firstLineChars="200"/>
              <w:rPr>
                <w:rFonts w:ascii="Times New Roman" w:hAnsi="Times New Roman" w:eastAsia="微软雅黑"/>
                <w:b/>
                <w:sz w:val="18"/>
              </w:rPr>
            </w:pPr>
            <w:r>
              <w:rPr>
                <w:rFonts w:ascii="MS Mincho" w:hAnsi="MS Mincho" w:eastAsia="微软雅黑" w:cs="MS Mincho"/>
                <w:b/>
                <w:sz w:val="18"/>
              </w:rPr>
              <w:t>✈</w:t>
            </w:r>
            <w:r>
              <w:rPr>
                <w:rFonts w:hint="eastAsia" w:ascii="Times New Roman" w:hAnsi="Times New Roman" w:eastAsia="微软雅黑"/>
                <w:b/>
                <w:sz w:val="18"/>
              </w:rPr>
              <w:t>【学生】聆听、理解、记录</w:t>
            </w:r>
          </w:p>
          <w:p w14:paraId="39BBFE4B"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任务一   企业所得税法规解读</w:t>
            </w:r>
          </w:p>
          <w:p w14:paraId="2C4D6C07">
            <w:pPr>
              <w:pStyle w:val="5"/>
              <w:numPr>
                <w:ilvl w:val="0"/>
                <w:numId w:val="1"/>
              </w:numPr>
              <w:spacing w:before="20" w:after="20" w:line="240" w:lineRule="auto"/>
              <w:ind w:firstLineChars="0"/>
              <w:rPr>
                <w:rFonts w:ascii="Times New Roman" w:hAnsi="Times New Roman" w:eastAsia="微软雅黑"/>
                <w:b/>
                <w:sz w:val="18"/>
                <w:lang w:bidi="ar"/>
              </w:rPr>
            </w:pPr>
            <w:r>
              <w:rPr>
                <w:rFonts w:hint="eastAsia" w:ascii="Times New Roman" w:hAnsi="Times New Roman" w:eastAsia="微软雅黑"/>
                <w:b/>
                <w:sz w:val="18"/>
                <w:lang w:bidi="ar"/>
              </w:rPr>
              <w:t>纳税</w:t>
            </w:r>
            <w:r>
              <w:rPr>
                <w:rFonts w:hint="eastAsia" w:ascii="Times New Roman" w:hAnsi="Times New Roman" w:eastAsia="微软雅黑"/>
                <w:b/>
                <w:sz w:val="18"/>
                <w:lang w:val="en-US" w:eastAsia="zh-CN" w:bidi="ar"/>
              </w:rPr>
              <w:t>义务</w:t>
            </w:r>
            <w:r>
              <w:rPr>
                <w:rFonts w:hint="eastAsia" w:ascii="Times New Roman" w:hAnsi="Times New Roman" w:eastAsia="微软雅黑"/>
                <w:b/>
                <w:sz w:val="18"/>
                <w:lang w:bidi="ar"/>
              </w:rPr>
              <w:t>人</w:t>
            </w:r>
          </w:p>
          <w:p w14:paraId="135F6601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【教师】讲解企业所得税的纳税人</w:t>
            </w:r>
          </w:p>
          <w:p w14:paraId="64CFC757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在中华人民共和国境内的企业和其他取得收入的组织（以下统称“企业”）为企业所得税的纳税人。《中华人民共和国企业所得税法》（以下简称《企业所得税法》）采取地域管辖权和居民管辖权相结合的双重管辖权，把企业分为居民企业和非居民企业。</w:t>
            </w:r>
          </w:p>
          <w:p w14:paraId="41393566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（一）居民企业</w:t>
            </w:r>
          </w:p>
          <w:p w14:paraId="29C34CC1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居民企业是指依法在中国境内成立的，或者依照外国（地区）法律成立但实际管理机构在中国境内的企业。其中，实际管理机构是指对企业的生产经营、人员、账务、财产等实施实质性全面管理和控制的机构。</w:t>
            </w:r>
          </w:p>
          <w:p w14:paraId="212AD937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（二）非居民企业</w:t>
            </w:r>
          </w:p>
          <w:p w14:paraId="5B2B8FBA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非居民企业是指依照外国（地区）法律成立且实际管理机构不在中国境内，但在中国境内设立机构、场所的，或者在中国境内未设立机构、场所，但有来源于中国境内所得的企业。</w:t>
            </w:r>
          </w:p>
          <w:p w14:paraId="65F1B28A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上述所称“机构、场所”，是指在中国境内从事生产经营活动的机构、场所，具体包括以下几项。</w:t>
            </w:r>
          </w:p>
          <w:p w14:paraId="49C538BE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（1）管理机构、营业机构、办事机构。</w:t>
            </w:r>
          </w:p>
          <w:p w14:paraId="035511B3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（2）工厂、农场、开采自然资源的场所。</w:t>
            </w:r>
          </w:p>
          <w:p w14:paraId="3AF2DAC3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（3）提供劳务的场所。</w:t>
            </w:r>
          </w:p>
          <w:p w14:paraId="579C36D6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（4）从事建筑、安装、装配、修理、勘探等工程作业的场所。</w:t>
            </w:r>
          </w:p>
          <w:p w14:paraId="1D935646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（5）其他从事生产经营活动的机构、场所。</w:t>
            </w:r>
          </w:p>
          <w:p w14:paraId="1E5BF6AE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非居民企业委托营业代理人在中国境内从事生产经营活动的，包括委托单位或者个人经常代其签订合同，或者储存、交付货物等，该营业代理人视为非居民企业在中国境内设立的机构、场所。</w:t>
            </w:r>
          </w:p>
          <w:p w14:paraId="7B902ADD">
            <w:pPr>
              <w:pStyle w:val="5"/>
              <w:numPr>
                <w:ilvl w:val="0"/>
                <w:numId w:val="1"/>
              </w:numPr>
              <w:spacing w:after="0" w:line="240" w:lineRule="auto"/>
              <w:ind w:firstLineChars="0"/>
              <w:rPr>
                <w:rFonts w:ascii="Times New Roman" w:hAnsi="Times New Roman" w:eastAsia="微软雅黑"/>
                <w:b/>
                <w:sz w:val="18"/>
              </w:rPr>
            </w:pPr>
            <w:r>
              <w:rPr>
                <w:rFonts w:hint="eastAsia" w:ascii="Times New Roman" w:hAnsi="Times New Roman" w:eastAsia="微软雅黑"/>
                <w:b/>
                <w:sz w:val="18"/>
              </w:rPr>
              <w:t>征税对象</w:t>
            </w:r>
          </w:p>
          <w:p w14:paraId="40B10610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【教师】讲解企业所得税的征税对象</w:t>
            </w:r>
          </w:p>
          <w:p w14:paraId="08909089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企业所得税的征税对象是指企业的生产经营所得、其他所得和清算所得。</w:t>
            </w:r>
          </w:p>
          <w:p w14:paraId="65326802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（一）居民企业的征税对象</w:t>
            </w:r>
          </w:p>
          <w:p w14:paraId="4B802BBF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居民企业应就其来源于中国境内、境外的所得缴纳企业所得税。所得包括销售货物所得，提供劳务所得，转让财产所得，股息、红利等权益性投资所得，利息所得，租金所得，特许权使用费所得，接受捐赠所得和其他所得。</w:t>
            </w:r>
          </w:p>
          <w:p w14:paraId="42EE1063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（二）非居民企业的征税对象</w:t>
            </w:r>
          </w:p>
          <w:p w14:paraId="3C807CF0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非居民企业在中国境内设立机构、场所的，应当就其所设机构、场所取得的来源于中国境内的所得，以及发生在中国境外但与其所设机构、场所有实际联系的所得，缴纳企业所得税。</w:t>
            </w:r>
          </w:p>
          <w:p w14:paraId="13D0FBC4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非居民企业在中国境内未设立机构、场所的，或者虽设立机构、场所但取得的所得与其所设机构、场所没有实际联系的，应当就其来源于中国境内的所得缴纳企业所得税。</w:t>
            </w:r>
          </w:p>
          <w:p w14:paraId="0B6887C3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上述所称“实际联系”，是指非居民企业在中国境内设立的机构、场所拥有的据以取得所得的股权、债权，以及拥有、管理、控制据以取得所得的财产。</w:t>
            </w:r>
          </w:p>
          <w:p w14:paraId="7280AF4A">
            <w:pPr>
              <w:pStyle w:val="4"/>
              <w:shd w:val="clear" w:color="auto" w:fill="FDF3ED"/>
              <w:ind w:firstLine="360" w:firstLineChars="200"/>
              <w:rPr>
                <w:rFonts w:ascii="MS Mincho" w:hAnsi="MS Mincho" w:cs="MS Mincho"/>
                <w:b/>
              </w:rPr>
            </w:pPr>
            <w:r>
              <w:rPr>
                <w:rFonts w:hint="eastAsia"/>
                <w:b/>
              </w:rPr>
              <w:t>【知识拓展】</w:t>
            </w:r>
          </w:p>
          <w:p w14:paraId="767CB486">
            <w:pPr>
              <w:pStyle w:val="4"/>
              <w:shd w:val="clear" w:color="auto" w:fill="FDF3ED"/>
              <w:ind w:firstLine="360" w:firstLineChars="200"/>
              <w:rPr>
                <w:b/>
              </w:rPr>
            </w:pPr>
            <w:r>
              <w:rPr>
                <w:rFonts w:ascii="MS Mincho" w:hAnsi="MS Mincho" w:cs="MS Mincho"/>
                <w:b/>
              </w:rPr>
              <w:t>✈</w:t>
            </w:r>
            <w:r>
              <w:rPr>
                <w:rFonts w:hint="eastAsia"/>
                <w:b/>
              </w:rPr>
              <w:t>【教师】讲解企业所得税征税对象所得来源的确定</w:t>
            </w:r>
          </w:p>
          <w:p w14:paraId="4B370C96">
            <w:pPr>
              <w:shd w:val="clear" w:color="auto" w:fill="FDF3ED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来源于中国境内、境外的所得，按照表3-1所示的规定进行确定。</w:t>
            </w:r>
          </w:p>
          <w:p w14:paraId="4076A930">
            <w:pPr>
              <w:shd w:val="clear" w:color="auto" w:fill="FDF3ED"/>
              <w:ind w:firstLine="360" w:firstLineChars="200"/>
              <w:jc w:val="center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表3-1  所得来源的确定</w:t>
            </w:r>
          </w:p>
          <w:tbl>
            <w:tblPr>
              <w:tblStyle w:val="2"/>
              <w:tblW w:w="722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92"/>
              <w:gridCol w:w="2447"/>
              <w:gridCol w:w="3686"/>
            </w:tblGrid>
            <w:tr w14:paraId="42C2C8F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2" w:hRule="atLeast"/>
                <w:jc w:val="center"/>
              </w:trPr>
              <w:tc>
                <w:tcPr>
                  <w:tcW w:w="3539" w:type="dxa"/>
                  <w:gridSpan w:val="2"/>
                  <w:shd w:val="clear" w:color="auto" w:fill="DAE3F4" w:themeFill="accent1" w:themeFillTint="33"/>
                  <w:vAlign w:val="center"/>
                </w:tcPr>
                <w:p w14:paraId="13401990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情形</w:t>
                  </w:r>
                </w:p>
              </w:tc>
              <w:tc>
                <w:tcPr>
                  <w:tcW w:w="3686" w:type="dxa"/>
                  <w:shd w:val="clear" w:color="auto" w:fill="DAE3F4" w:themeFill="accent1" w:themeFillTint="33"/>
                  <w:vAlign w:val="center"/>
                </w:tcPr>
                <w:p w14:paraId="216490BF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规定</w:t>
                  </w:r>
                </w:p>
              </w:tc>
            </w:tr>
            <w:tr w14:paraId="090AE96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" w:hRule="atLeast"/>
                <w:jc w:val="center"/>
              </w:trPr>
              <w:tc>
                <w:tcPr>
                  <w:tcW w:w="3539" w:type="dxa"/>
                  <w:gridSpan w:val="2"/>
                  <w:shd w:val="clear" w:color="auto" w:fill="auto"/>
                  <w:vAlign w:val="center"/>
                </w:tcPr>
                <w:p w14:paraId="5D421E8C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销售货物所得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</w:tcPr>
                <w:p w14:paraId="113BE2F5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按照交易活动发生地确定</w:t>
                  </w:r>
                </w:p>
              </w:tc>
            </w:tr>
            <w:tr w14:paraId="52BBF0B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" w:hRule="atLeast"/>
                <w:jc w:val="center"/>
              </w:trPr>
              <w:tc>
                <w:tcPr>
                  <w:tcW w:w="3539" w:type="dxa"/>
                  <w:gridSpan w:val="2"/>
                  <w:shd w:val="clear" w:color="auto" w:fill="auto"/>
                  <w:vAlign w:val="center"/>
                </w:tcPr>
                <w:p w14:paraId="406BB700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提供劳务所得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</w:tcPr>
                <w:p w14:paraId="02C2DA52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按照劳务发生地确定</w:t>
                  </w:r>
                </w:p>
              </w:tc>
            </w:tr>
            <w:tr w14:paraId="012F61D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" w:hRule="atLeast"/>
                <w:jc w:val="center"/>
              </w:trPr>
              <w:tc>
                <w:tcPr>
                  <w:tcW w:w="1092" w:type="dxa"/>
                  <w:vMerge w:val="restart"/>
                  <w:shd w:val="clear" w:color="auto" w:fill="auto"/>
                  <w:vAlign w:val="center"/>
                </w:tcPr>
                <w:p w14:paraId="2ED9CF8C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转让财产所得</w:t>
                  </w:r>
                </w:p>
              </w:tc>
              <w:tc>
                <w:tcPr>
                  <w:tcW w:w="2447" w:type="dxa"/>
                  <w:shd w:val="clear" w:color="auto" w:fill="auto"/>
                  <w:vAlign w:val="center"/>
                </w:tcPr>
                <w:p w14:paraId="7DAF456D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转让不动产所得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</w:tcPr>
                <w:p w14:paraId="422C1025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按照不动产所在地确定</w:t>
                  </w:r>
                </w:p>
              </w:tc>
            </w:tr>
            <w:tr w14:paraId="03E21A6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" w:hRule="atLeast"/>
                <w:jc w:val="center"/>
              </w:trPr>
              <w:tc>
                <w:tcPr>
                  <w:tcW w:w="1092" w:type="dxa"/>
                  <w:vMerge w:val="continue"/>
                  <w:shd w:val="clear" w:color="auto" w:fill="auto"/>
                  <w:vAlign w:val="center"/>
                </w:tcPr>
                <w:p w14:paraId="4BD937D1">
                  <w:pPr>
                    <w:pStyle w:val="4"/>
                    <w:ind w:firstLine="180" w:firstLineChars="100"/>
                    <w:jc w:val="left"/>
                  </w:pPr>
                </w:p>
              </w:tc>
              <w:tc>
                <w:tcPr>
                  <w:tcW w:w="2447" w:type="dxa"/>
                  <w:shd w:val="clear" w:color="auto" w:fill="auto"/>
                  <w:vAlign w:val="center"/>
                </w:tcPr>
                <w:p w14:paraId="2849841F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转让动产所得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</w:tcPr>
                <w:p w14:paraId="0E50BF5E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按照转让动产的企业或者机构、场所所在地确定</w:t>
                  </w:r>
                </w:p>
              </w:tc>
            </w:tr>
            <w:tr w14:paraId="7DDFD31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" w:hRule="atLeast"/>
                <w:jc w:val="center"/>
              </w:trPr>
              <w:tc>
                <w:tcPr>
                  <w:tcW w:w="1092" w:type="dxa"/>
                  <w:vMerge w:val="continue"/>
                  <w:shd w:val="clear" w:color="auto" w:fill="auto"/>
                  <w:vAlign w:val="center"/>
                </w:tcPr>
                <w:p w14:paraId="35BA69FB">
                  <w:pPr>
                    <w:pStyle w:val="4"/>
                    <w:ind w:firstLine="180" w:firstLineChars="100"/>
                    <w:jc w:val="left"/>
                  </w:pPr>
                </w:p>
              </w:tc>
              <w:tc>
                <w:tcPr>
                  <w:tcW w:w="2447" w:type="dxa"/>
                  <w:shd w:val="clear" w:color="auto" w:fill="auto"/>
                  <w:vAlign w:val="center"/>
                </w:tcPr>
                <w:p w14:paraId="524CAB01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转让权益性投资资产所得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</w:tcPr>
                <w:p w14:paraId="04718106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按照被投资企业所在地确定</w:t>
                  </w:r>
                </w:p>
              </w:tc>
            </w:tr>
            <w:tr w14:paraId="195FD67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" w:hRule="atLeast"/>
                <w:jc w:val="center"/>
              </w:trPr>
              <w:tc>
                <w:tcPr>
                  <w:tcW w:w="3539" w:type="dxa"/>
                  <w:gridSpan w:val="2"/>
                  <w:shd w:val="clear" w:color="auto" w:fill="auto"/>
                  <w:vAlign w:val="center"/>
                </w:tcPr>
                <w:p w14:paraId="4DDAF099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股息、红利等权益性投资所得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</w:tcPr>
                <w:p w14:paraId="612BD7C2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按照分配所得的企业所在地确定</w:t>
                  </w:r>
                </w:p>
              </w:tc>
            </w:tr>
            <w:tr w14:paraId="7BD75A3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" w:hRule="atLeast"/>
                <w:jc w:val="center"/>
              </w:trPr>
              <w:tc>
                <w:tcPr>
                  <w:tcW w:w="3539" w:type="dxa"/>
                  <w:gridSpan w:val="2"/>
                  <w:shd w:val="clear" w:color="auto" w:fill="auto"/>
                  <w:vAlign w:val="center"/>
                </w:tcPr>
                <w:p w14:paraId="512ABD35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利息所得、租金所得、特许权使用费所得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</w:tcPr>
                <w:p w14:paraId="67420C1E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按照负担、支付所得的企业或者机构、场所所在地确定，或者按照负担、支付所得的个人的住所地确定</w:t>
                  </w:r>
                </w:p>
              </w:tc>
            </w:tr>
            <w:tr w14:paraId="582F10C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" w:hRule="atLeast"/>
                <w:jc w:val="center"/>
              </w:trPr>
              <w:tc>
                <w:tcPr>
                  <w:tcW w:w="3539" w:type="dxa"/>
                  <w:gridSpan w:val="2"/>
                  <w:shd w:val="clear" w:color="auto" w:fill="auto"/>
                  <w:vAlign w:val="center"/>
                </w:tcPr>
                <w:p w14:paraId="0AE6FC98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其他所得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</w:tcPr>
                <w:p w14:paraId="0EAC9847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由国务院财政、税务主管部门确定</w:t>
                  </w:r>
                </w:p>
              </w:tc>
            </w:tr>
          </w:tbl>
          <w:p w14:paraId="0594F2D0">
            <w:pPr>
              <w:shd w:val="clear" w:color="auto" w:fill="FDF3ED"/>
              <w:ind w:firstLine="360" w:firstLineChars="200"/>
              <w:jc w:val="center"/>
              <w:rPr>
                <w:rFonts w:ascii="Times New Roman" w:hAnsi="Times New Roman" w:eastAsia="微软雅黑"/>
                <w:sz w:val="18"/>
              </w:rPr>
            </w:pPr>
          </w:p>
          <w:p w14:paraId="00D9225B">
            <w:pPr>
              <w:shd w:val="clear" w:color="auto" w:fill="FDF3ED"/>
              <w:ind w:firstLine="360" w:firstLineChars="200"/>
              <w:rPr>
                <w:rFonts w:ascii="微软雅黑" w:hAnsi="微软雅黑" w:eastAsia="微软雅黑"/>
                <w:b/>
                <w:color w:val="833C0B"/>
                <w:sz w:val="18"/>
              </w:rPr>
            </w:pPr>
            <w:r>
              <w:rPr>
                <w:rFonts w:ascii="MS Mincho" w:hAnsi="MS Mincho" w:eastAsia="微软雅黑" w:cs="MS Mincho"/>
                <w:b/>
                <w:sz w:val="18"/>
              </w:rPr>
              <w:t>✈</w:t>
            </w:r>
            <w:r>
              <w:rPr>
                <w:rFonts w:hint="eastAsia" w:ascii="Times New Roman" w:hAnsi="Times New Roman" w:eastAsia="微软雅黑"/>
                <w:b/>
                <w:sz w:val="18"/>
              </w:rPr>
              <w:t>【学生】聆听、理解、记录</w:t>
            </w:r>
          </w:p>
          <w:p w14:paraId="0CB6193C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b/>
                <w:sz w:val="18"/>
              </w:rPr>
            </w:pPr>
            <w:r>
              <w:rPr>
                <w:rFonts w:hint="eastAsia" w:ascii="Times New Roman" w:hAnsi="Times New Roman" w:eastAsia="微软雅黑"/>
                <w:b/>
                <w:sz w:val="18"/>
              </w:rPr>
              <w:t>三、税率</w:t>
            </w:r>
          </w:p>
          <w:p w14:paraId="702C35B9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【教师】讲解企业所得税的税率</w:t>
            </w:r>
          </w:p>
          <w:p w14:paraId="65E5FD16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企业所得税实行比例税率，具体如表3-2所示。</w:t>
            </w:r>
          </w:p>
          <w:p w14:paraId="3413255A">
            <w:pPr>
              <w:spacing w:after="0" w:line="240" w:lineRule="auto"/>
              <w:ind w:firstLine="360" w:firstLineChars="200"/>
              <w:jc w:val="center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表3-2  企业所得税的税率</w:t>
            </w:r>
          </w:p>
          <w:tbl>
            <w:tblPr>
              <w:tblStyle w:val="2"/>
              <w:tblW w:w="7366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7"/>
              <w:gridCol w:w="1078"/>
              <w:gridCol w:w="4961"/>
            </w:tblGrid>
            <w:tr w14:paraId="5C1B4CA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2405" w:type="dxa"/>
                  <w:gridSpan w:val="2"/>
                  <w:shd w:val="clear" w:color="auto" w:fill="DAE3F4" w:themeFill="accent1" w:themeFillTint="33"/>
                  <w:vAlign w:val="center"/>
                </w:tcPr>
                <w:p w14:paraId="76A140A2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税率</w:t>
                  </w:r>
                </w:p>
              </w:tc>
              <w:tc>
                <w:tcPr>
                  <w:tcW w:w="4961" w:type="dxa"/>
                  <w:shd w:val="clear" w:color="auto" w:fill="DAE3F4" w:themeFill="accent1" w:themeFillTint="33"/>
                  <w:vAlign w:val="center"/>
                </w:tcPr>
                <w:p w14:paraId="02467E12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适用对象</w:t>
                  </w:r>
                </w:p>
              </w:tc>
            </w:tr>
            <w:tr w14:paraId="0CF7A5C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7" w:hRule="atLeast"/>
                <w:jc w:val="center"/>
              </w:trPr>
              <w:tc>
                <w:tcPr>
                  <w:tcW w:w="1327" w:type="dxa"/>
                  <w:vMerge w:val="restart"/>
                  <w:shd w:val="clear" w:color="auto" w:fill="auto"/>
                  <w:vAlign w:val="center"/>
                </w:tcPr>
                <w:p w14:paraId="2DE31612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基本税率</w:t>
                  </w:r>
                </w:p>
              </w:tc>
              <w:tc>
                <w:tcPr>
                  <w:tcW w:w="1078" w:type="dxa"/>
                  <w:vMerge w:val="restart"/>
                  <w:shd w:val="clear" w:color="auto" w:fill="auto"/>
                  <w:vAlign w:val="center"/>
                </w:tcPr>
                <w:p w14:paraId="0DDC3EA5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  <w:r>
                    <w:t>5%</w:t>
                  </w:r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14:paraId="5B59BC43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居民企业</w:t>
                  </w:r>
                </w:p>
              </w:tc>
            </w:tr>
            <w:tr w14:paraId="2DA2737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7" w:hRule="atLeast"/>
                <w:jc w:val="center"/>
              </w:trPr>
              <w:tc>
                <w:tcPr>
                  <w:tcW w:w="1327" w:type="dxa"/>
                  <w:vMerge w:val="continue"/>
                  <w:shd w:val="clear" w:color="auto" w:fill="auto"/>
                  <w:vAlign w:val="center"/>
                </w:tcPr>
                <w:p w14:paraId="22B43A23">
                  <w:pPr>
                    <w:pStyle w:val="4"/>
                    <w:jc w:val="center"/>
                  </w:pPr>
                </w:p>
              </w:tc>
              <w:tc>
                <w:tcPr>
                  <w:tcW w:w="1078" w:type="dxa"/>
                  <w:vMerge w:val="continue"/>
                  <w:shd w:val="clear" w:color="auto" w:fill="auto"/>
                  <w:vAlign w:val="center"/>
                </w:tcPr>
                <w:p w14:paraId="0CC29506">
                  <w:pPr>
                    <w:pStyle w:val="4"/>
                    <w:jc w:val="center"/>
                  </w:pPr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14:paraId="3229DDEE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在中国境内设有机构、场所且所得与其所设机构、场所有关联的非居民企业</w:t>
                  </w:r>
                </w:p>
              </w:tc>
            </w:tr>
            <w:tr w14:paraId="78AF0C1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1327" w:type="dxa"/>
                  <w:shd w:val="clear" w:color="auto" w:fill="auto"/>
                  <w:vAlign w:val="center"/>
                </w:tcPr>
                <w:p w14:paraId="141499FB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低税率</w:t>
                  </w:r>
                </w:p>
              </w:tc>
              <w:tc>
                <w:tcPr>
                  <w:tcW w:w="1078" w:type="dxa"/>
                  <w:shd w:val="clear" w:color="auto" w:fill="auto"/>
                  <w:vAlign w:val="center"/>
                </w:tcPr>
                <w:p w14:paraId="759FE0A4">
                  <w:pPr>
                    <w:pStyle w:val="4"/>
                    <w:ind w:firstLine="180" w:firstLineChars="100"/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0%</w:t>
                  </w:r>
                  <w:r>
                    <w:rPr>
                      <w:rFonts w:hint="eastAsia"/>
                    </w:rPr>
                    <w:t>（实际减按</w:t>
                  </w:r>
                  <w:r>
                    <w:t>10%</w:t>
                  </w:r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14:paraId="5EEAA87B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在中国境内未设立机构、场所的，或者虽设立机构、场所但所得与其所设机构、场所没有实际联系的非居民企业</w:t>
                  </w:r>
                </w:p>
              </w:tc>
            </w:tr>
          </w:tbl>
          <w:p w14:paraId="00D7AFA1">
            <w:pPr>
              <w:pStyle w:val="5"/>
              <w:numPr>
                <w:ilvl w:val="0"/>
                <w:numId w:val="0"/>
              </w:numPr>
              <w:spacing w:after="0" w:line="240" w:lineRule="auto"/>
              <w:ind w:left="360" w:leftChars="0"/>
              <w:rPr>
                <w:rFonts w:ascii="Times New Roman" w:hAnsi="Times New Roman" w:eastAsia="微软雅黑"/>
                <w:b/>
                <w:sz w:val="18"/>
              </w:rPr>
            </w:pPr>
            <w:r>
              <w:rPr>
                <w:rFonts w:hint="eastAsia" w:ascii="Times New Roman" w:hAnsi="Times New Roman" w:eastAsia="微软雅黑"/>
                <w:b/>
                <w:sz w:val="18"/>
                <w:lang w:val="en-US" w:eastAsia="zh-CN"/>
              </w:rPr>
              <w:t>四、</w:t>
            </w:r>
            <w:r>
              <w:rPr>
                <w:rFonts w:hint="eastAsia" w:ascii="Times New Roman" w:hAnsi="Times New Roman" w:eastAsia="微软雅黑"/>
                <w:b/>
                <w:sz w:val="18"/>
              </w:rPr>
              <w:t>税收优惠</w:t>
            </w:r>
          </w:p>
          <w:p w14:paraId="6336C017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【教师】讲解企业所得税的税收优惠</w:t>
            </w:r>
          </w:p>
          <w:p w14:paraId="0C5C9BAA">
            <w:pPr>
              <w:spacing w:after="0" w:line="240" w:lineRule="auto"/>
              <w:ind w:firstLine="360" w:firstLineChars="200"/>
              <w:rPr>
                <w:rFonts w:ascii="Times New Roman" w:hAnsi="Times New Roman" w:eastAsia="微软雅黑"/>
                <w:sz w:val="18"/>
              </w:rPr>
            </w:pPr>
            <w:r>
              <w:rPr>
                <w:rFonts w:hint="eastAsia" w:ascii="Times New Roman" w:hAnsi="Times New Roman" w:eastAsia="微软雅黑"/>
                <w:sz w:val="18"/>
              </w:rPr>
              <w:t>企业所得税的税收优惠方式包括免征与减征、加计扣除、加速折旧、减计收入、税额抵免等。</w:t>
            </w:r>
          </w:p>
          <w:p w14:paraId="3518A134">
            <w:pPr>
              <w:shd w:val="clear" w:color="auto" w:fill="FDF3ED"/>
              <w:ind w:firstLine="360" w:firstLineChars="200"/>
              <w:rPr>
                <w:rFonts w:ascii="MS Gothic" w:hAnsi="MS Gothic" w:cs="MS Gothic" w:eastAsiaTheme="minorEastAsia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【多媒体教学】</w:t>
            </w:r>
          </w:p>
          <w:p w14:paraId="7B433231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【教师】组织学生观看“企业所得税的税收优惠方式”视频，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  <w:lang w:val="en-US" w:eastAsia="zh-CN"/>
              </w:rPr>
              <w:t>并逐项讲解，练习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。</w:t>
            </w:r>
          </w:p>
          <w:p w14:paraId="7993DEAB">
            <w:pPr>
              <w:shd w:val="clear" w:color="auto" w:fill="FDF3ED"/>
              <w:ind w:firstLine="361" w:firstLineChars="200"/>
              <w:rPr>
                <w:rFonts w:ascii="微软雅黑" w:hAnsi="微软雅黑" w:eastAsia="微软雅黑"/>
                <w:b/>
                <w:sz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/>
                <w:b/>
                <w:sz w:val="18"/>
              </w:rPr>
              <w:t>【学生】观看、思考、理解</w:t>
            </w:r>
          </w:p>
          <w:p w14:paraId="4E1C609C">
            <w:pPr>
              <w:pStyle w:val="4"/>
              <w:ind w:left="-168" w:leftChars="-84" w:firstLine="360" w:firstLineChars="200"/>
              <w:rPr>
                <w:rFonts w:ascii="微软雅黑" w:hAnsi="微软雅黑"/>
                <w:b/>
                <w:color w:val="833C0B"/>
              </w:rPr>
            </w:pPr>
            <w:r>
              <w:rPr>
                <w:rFonts w:hint="eastAsia" w:ascii="微软雅黑" w:hAnsi="微软雅黑"/>
                <w:b/>
                <w:color w:val="833C0B"/>
              </w:rPr>
              <w:t>【学生】聆听、思考、理解、</w:t>
            </w:r>
            <w:r>
              <w:rPr>
                <w:rFonts w:ascii="微软雅黑" w:hAnsi="微软雅黑"/>
                <w:b/>
                <w:color w:val="833C0B"/>
              </w:rPr>
              <w:t>记录</w:t>
            </w:r>
          </w:p>
          <w:p w14:paraId="3A5B756E">
            <w:pPr>
              <w:pStyle w:val="4"/>
              <w:ind w:left="-168" w:leftChars="-84" w:firstLine="360" w:firstLineChars="200"/>
              <w:rPr>
                <w:rFonts w:hint="eastAsia" w:ascii="微软雅黑" w:hAnsi="微软雅黑"/>
                <w:b/>
                <w:color w:val="833C0B"/>
              </w:rPr>
            </w:pPr>
          </w:p>
        </w:tc>
      </w:tr>
      <w:tr w14:paraId="364C0AB2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5" w:type="dxa"/>
            <w:shd w:val="clear" w:color="auto" w:fill="DEEAF6"/>
            <w:vAlign w:val="center"/>
          </w:tcPr>
          <w:p w14:paraId="68A54F28">
            <w:pPr>
              <w:pStyle w:val="4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课堂讨论</w:t>
            </w:r>
          </w:p>
        </w:tc>
        <w:tc>
          <w:tcPr>
            <w:tcW w:w="8363" w:type="dxa"/>
            <w:gridSpan w:val="2"/>
            <w:shd w:val="clear" w:color="auto" w:fill="FFFFFF"/>
            <w:vAlign w:val="center"/>
          </w:tcPr>
          <w:p w14:paraId="4000CC3C">
            <w:pPr>
              <w:pStyle w:val="4"/>
              <w:ind w:firstLine="360" w:firstLineChars="200"/>
              <w:rPr>
                <w:rFonts w:ascii="微软雅黑" w:hAnsi="微软雅黑"/>
                <w:b/>
                <w:color w:val="1F4E79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</w:t>
            </w:r>
            <w:r>
              <w:rPr>
                <w:rFonts w:ascii="微软雅黑" w:hAnsi="微软雅黑"/>
                <w:b/>
                <w:color w:val="1F4E79"/>
              </w:rPr>
              <w:t>组织学生以小组为单位</w:t>
            </w:r>
            <w:r>
              <w:rPr>
                <w:rFonts w:hint="eastAsia" w:ascii="微软雅黑" w:hAnsi="微软雅黑"/>
                <w:b/>
                <w:color w:val="1F4E79"/>
              </w:rPr>
              <w:t>讨论以下问题：</w:t>
            </w:r>
          </w:p>
          <w:p w14:paraId="3C3B9225">
            <w:pPr>
              <w:pStyle w:val="4"/>
              <w:ind w:firstLine="360" w:firstLineChars="200"/>
            </w:pPr>
            <w:r>
              <w:rPr>
                <w:rFonts w:hint="eastAsia"/>
              </w:rPr>
              <w:t>（1）如何判定企业所得税的纳税人？</w:t>
            </w:r>
          </w:p>
          <w:p w14:paraId="30869D37">
            <w:pPr>
              <w:pStyle w:val="4"/>
              <w:ind w:firstLine="360" w:firstLineChars="200"/>
            </w:pPr>
            <w:r>
              <w:rPr>
                <w:rFonts w:hint="eastAsia"/>
              </w:rPr>
              <w:t>（2）居民企业纳税人和非居民企业纳税人如何区分？</w:t>
            </w:r>
            <w:r>
              <w:t xml:space="preserve"> </w:t>
            </w:r>
          </w:p>
          <w:p w14:paraId="6B2A52A5">
            <w:pPr>
              <w:pStyle w:val="4"/>
              <w:ind w:left="-168" w:leftChars="-84" w:firstLine="360" w:firstLineChars="200"/>
              <w:rPr>
                <w:rFonts w:ascii="微软雅黑" w:hAnsi="微软雅黑"/>
                <w:b/>
                <w:color w:val="833C0B"/>
              </w:rPr>
            </w:pPr>
            <w:r>
              <w:rPr>
                <w:rFonts w:hint="eastAsia" w:ascii="微软雅黑" w:hAnsi="微软雅黑"/>
                <w:b/>
                <w:color w:val="833C0B"/>
              </w:rPr>
              <w:t>【学生】聆听、思考、讨论，由小组代表上台发表讨论结果</w:t>
            </w:r>
          </w:p>
          <w:p w14:paraId="2379AE5F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1F4E79"/>
              </w:rPr>
              <w:t>【教师】评价并总结</w:t>
            </w:r>
            <w:r>
              <w:rPr>
                <w:rFonts w:ascii="微软雅黑" w:hAnsi="微软雅黑"/>
                <w:b/>
                <w:color w:val="1F4E79"/>
              </w:rPr>
              <w:t>学生的回答</w:t>
            </w:r>
          </w:p>
        </w:tc>
      </w:tr>
      <w:tr w14:paraId="3210C6DC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5" w:type="dxa"/>
            <w:shd w:val="clear" w:color="auto" w:fill="DEEAF6"/>
            <w:vAlign w:val="center"/>
          </w:tcPr>
          <w:p w14:paraId="57D5288D">
            <w:pPr>
              <w:pStyle w:val="4"/>
              <w:jc w:val="center"/>
            </w:pPr>
            <w:r>
              <w:rPr>
                <w:rFonts w:hint="eastAsia" w:ascii="微软雅黑" w:hAnsi="微软雅黑"/>
                <w:b/>
              </w:rPr>
              <w:t>课堂小结</w:t>
            </w:r>
          </w:p>
        </w:tc>
        <w:tc>
          <w:tcPr>
            <w:tcW w:w="8363" w:type="dxa"/>
            <w:gridSpan w:val="2"/>
            <w:shd w:val="clear" w:color="auto" w:fill="FFFFFF"/>
            <w:vAlign w:val="center"/>
          </w:tcPr>
          <w:p w14:paraId="6C66A899">
            <w:pPr>
              <w:pStyle w:val="4"/>
              <w:spacing w:before="160" w:after="120"/>
              <w:ind w:firstLine="180" w:firstLineChars="100"/>
              <w:rPr>
                <w:rFonts w:ascii="微软雅黑" w:hAnsi="微软雅黑"/>
                <w:b/>
                <w:color w:val="1F4E79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【教师】教师总结本节课的要点</w:t>
            </w:r>
          </w:p>
          <w:p w14:paraId="7ED05C11">
            <w:pPr>
              <w:pStyle w:val="4"/>
              <w:ind w:firstLine="360" w:firstLineChars="200"/>
            </w:pPr>
            <w:r>
              <w:rPr>
                <w:rFonts w:hint="eastAsia"/>
              </w:rPr>
              <w:t>企业</w:t>
            </w:r>
            <w:r>
              <w:t>所得税纳税人的判定</w:t>
            </w:r>
          </w:p>
          <w:p w14:paraId="10CF1FC7">
            <w:pPr>
              <w:pStyle w:val="4"/>
              <w:ind w:firstLine="360" w:firstLineChars="200"/>
            </w:pPr>
            <w:r>
              <w:t>企业所得税的征税对象</w:t>
            </w:r>
          </w:p>
          <w:p w14:paraId="61E259C9">
            <w:pPr>
              <w:pStyle w:val="4"/>
              <w:ind w:firstLine="360" w:firstLineChars="200"/>
            </w:pPr>
            <w:r>
              <w:t>企业所得税的税率和税收优惠</w:t>
            </w:r>
          </w:p>
          <w:p w14:paraId="0CCF3F00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833C0B"/>
              </w:rPr>
              <w:t>【学生】总结回顾知识点</w:t>
            </w:r>
          </w:p>
        </w:tc>
      </w:tr>
      <w:tr w14:paraId="53872C41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5" w:type="dxa"/>
            <w:shd w:val="clear" w:color="auto" w:fill="DEEAF6"/>
            <w:vAlign w:val="center"/>
          </w:tcPr>
          <w:p w14:paraId="72D075A5">
            <w:pPr>
              <w:pStyle w:val="4"/>
              <w:jc w:val="center"/>
            </w:pPr>
            <w:r>
              <w:rPr>
                <w:rFonts w:hint="eastAsia" w:ascii="微软雅黑" w:hAnsi="微软雅黑"/>
                <w:b/>
              </w:rPr>
              <w:t>作业布置</w:t>
            </w:r>
          </w:p>
        </w:tc>
        <w:tc>
          <w:tcPr>
            <w:tcW w:w="8363" w:type="dxa"/>
            <w:gridSpan w:val="2"/>
            <w:shd w:val="clear" w:color="auto" w:fill="FFFFFF"/>
            <w:vAlign w:val="center"/>
          </w:tcPr>
          <w:p w14:paraId="3D980CEC">
            <w:pPr>
              <w:pStyle w:val="4"/>
              <w:ind w:left="200" w:leftChars="100"/>
              <w:rPr>
                <w:rFonts w:ascii="微软雅黑" w:hAnsi="微软雅黑"/>
                <w:b/>
                <w:color w:val="1F4E79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【教师】布置课后作业</w:t>
            </w:r>
          </w:p>
          <w:p w14:paraId="3E434861">
            <w:pPr>
              <w:pStyle w:val="4"/>
              <w:ind w:firstLine="360" w:firstLineChars="200"/>
              <w:jc w:val="both"/>
            </w:pPr>
            <w:r>
              <w:rPr>
                <w:rFonts w:hint="eastAsia"/>
                <w:lang w:val="en-US" w:eastAsia="zh-CN"/>
              </w:rPr>
              <w:t>见配套习题与实训</w:t>
            </w:r>
          </w:p>
          <w:p w14:paraId="1687EB2F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833C0B"/>
              </w:rPr>
              <w:t>【学生】完成</w:t>
            </w:r>
            <w:r>
              <w:rPr>
                <w:rFonts w:hint="eastAsia" w:ascii="微软雅黑" w:hAnsi="微软雅黑"/>
                <w:b/>
                <w:color w:val="833C0B"/>
                <w:spacing w:val="-8"/>
              </w:rPr>
              <w:t>课后</w:t>
            </w:r>
            <w:r>
              <w:rPr>
                <w:rFonts w:hint="eastAsia" w:ascii="微软雅黑" w:hAnsi="微软雅黑"/>
                <w:b/>
                <w:color w:val="833C0B"/>
              </w:rPr>
              <w:t>任务</w:t>
            </w:r>
          </w:p>
        </w:tc>
      </w:tr>
      <w:tr w14:paraId="46E1B587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5" w:type="dxa"/>
            <w:shd w:val="clear" w:color="auto" w:fill="DEEAF6"/>
            <w:vAlign w:val="center"/>
          </w:tcPr>
          <w:p w14:paraId="06804413">
            <w:pPr>
              <w:pStyle w:val="4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8363" w:type="dxa"/>
            <w:gridSpan w:val="2"/>
            <w:shd w:val="clear" w:color="auto" w:fill="FFFFFF"/>
            <w:vAlign w:val="center"/>
          </w:tcPr>
          <w:p w14:paraId="5DF0EE8E">
            <w:pPr>
              <w:pStyle w:val="4"/>
              <w:ind w:firstLine="360" w:firstLineChars="200"/>
            </w:pPr>
          </w:p>
          <w:p w14:paraId="7AD9A0F7">
            <w:pPr>
              <w:pStyle w:val="4"/>
              <w:ind w:firstLine="360" w:firstLineChars="200"/>
            </w:pPr>
          </w:p>
          <w:p w14:paraId="61D3B411">
            <w:pPr>
              <w:pStyle w:val="4"/>
              <w:ind w:firstLine="360" w:firstLineChars="200"/>
            </w:pPr>
          </w:p>
          <w:p w14:paraId="1C5C4170">
            <w:pPr>
              <w:pStyle w:val="4"/>
              <w:ind w:firstLine="360" w:firstLineChars="200"/>
            </w:pPr>
          </w:p>
        </w:tc>
      </w:tr>
    </w:tbl>
    <w:p w14:paraId="6525C0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F07B40"/>
    <w:multiLevelType w:val="multilevel"/>
    <w:tmpl w:val="52F07B40"/>
    <w:lvl w:ilvl="0" w:tentative="0">
      <w:start w:val="1"/>
      <w:numFmt w:val="japaneseCounting"/>
      <w:lvlText w:val="%1、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EF07F4"/>
    <w:rsid w:val="53FF5AD8"/>
    <w:rsid w:val="7624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2261</Words>
  <Characters>2278</Characters>
  <Lines>0</Lines>
  <Paragraphs>0</Paragraphs>
  <TotalTime>9</TotalTime>
  <ScaleCrop>false</ScaleCrop>
  <LinksUpToDate>false</LinksUpToDate>
  <CharactersWithSpaces>2289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2025-02-13T04:25:00Z</dcterms:created>
  <dc:creator>admin</dc:creator>
  <cp:lastModifiedBy>星回°</cp:lastModifiedBy>
  <dcterms:modified xsi:type="dcterms:W3CDTF">2025-03-04T10:26:29Z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eyJoZGlkIjoiYTVhMzUzYzA1OWE2YTZhOTEzZGE3MDg3NWE2YTcxMjAiLCJ1c2VySWQiOiIyNDU3MTA1OTIifQ==</vt:lpwstr>
  </property>
  <property fmtid="{D5CDD505-2E9C-101B-9397-08002B2CF9AE}" pid="4" name="ICV">
    <vt:lpwstr>CEB77ECCCDEF4CDAA11DDE58EFA3F48E_12</vt:lpwstr>
  </property>
</Properties>
</file>